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E" w:rsidRDefault="004023CE" w:rsidP="004023CE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населению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4023CE" w:rsidRPr="00BF79FA" w:rsidRDefault="004023CE" w:rsidP="004023CE">
      <w:pPr>
        <w:spacing w:before="120" w:after="120" w:line="312" w:lineRule="auto"/>
        <w:ind w:firstLine="851"/>
        <w:jc w:val="both"/>
        <w:rPr>
          <w:rFonts w:ascii="Times New Roman" w:eastAsia="Times New Roman" w:hAnsi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январе-</w:t>
      </w:r>
      <w:r w:rsidR="003D2B87">
        <w:rPr>
          <w:rFonts w:ascii="Times New Roman" w:hAnsi="Times New Roman"/>
        </w:rPr>
        <w:t>июн</w:t>
      </w:r>
      <w:r w:rsidR="00BF5CEE">
        <w:rPr>
          <w:rFonts w:ascii="Times New Roman" w:hAnsi="Times New Roman"/>
        </w:rPr>
        <w:t>е</w:t>
      </w:r>
      <w:r w:rsidRPr="00BF79F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1 </w:t>
      </w:r>
      <w:r w:rsidRPr="00BF79FA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F79FA">
        <w:rPr>
          <w:rFonts w:ascii="Times New Roman" w:hAnsi="Times New Roman"/>
        </w:rPr>
        <w:t xml:space="preserve"> населению </w:t>
      </w:r>
      <w:r>
        <w:rPr>
          <w:rFonts w:ascii="Times New Roman" w:hAnsi="Times New Roman"/>
        </w:rPr>
        <w:t>г. Москвы</w:t>
      </w:r>
      <w:r w:rsidRPr="00BF79FA">
        <w:rPr>
          <w:rFonts w:ascii="Times New Roman" w:hAnsi="Times New Roman"/>
        </w:rPr>
        <w:t xml:space="preserve"> по предварительным данны</w:t>
      </w:r>
      <w:r>
        <w:rPr>
          <w:rFonts w:ascii="Times New Roman" w:hAnsi="Times New Roman"/>
        </w:rPr>
        <w:t xml:space="preserve">м было оказано платных услуг на  </w:t>
      </w:r>
      <w:r w:rsidR="003A4571">
        <w:rPr>
          <w:rFonts w:ascii="Times New Roman" w:hAnsi="Times New Roman"/>
        </w:rPr>
        <w:t>940,9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BF79FA">
        <w:rPr>
          <w:rFonts w:ascii="Times New Roman" w:hAnsi="Times New Roman"/>
        </w:rPr>
        <w:t>млрд</w:t>
      </w:r>
      <w:proofErr w:type="spellEnd"/>
      <w:proofErr w:type="gramEnd"/>
      <w:r w:rsidRPr="00BF79FA">
        <w:rPr>
          <w:rFonts w:ascii="Times New Roman" w:hAnsi="Times New Roman"/>
        </w:rPr>
        <w:t xml:space="preserve"> рублей, что составило</w:t>
      </w:r>
      <w:r>
        <w:rPr>
          <w:rFonts w:ascii="Times New Roman" w:hAnsi="Times New Roman"/>
        </w:rPr>
        <w:t xml:space="preserve"> </w:t>
      </w:r>
      <w:r w:rsidR="003A0A87">
        <w:rPr>
          <w:rFonts w:ascii="Times New Roman" w:hAnsi="Times New Roman"/>
        </w:rPr>
        <w:t>1</w:t>
      </w:r>
      <w:r w:rsidR="003A4571">
        <w:rPr>
          <w:rFonts w:ascii="Times New Roman" w:hAnsi="Times New Roman"/>
        </w:rPr>
        <w:t>20</w:t>
      </w:r>
      <w:r w:rsidR="003A0A87">
        <w:rPr>
          <w:rFonts w:ascii="Times New Roman" w:hAnsi="Times New Roman"/>
        </w:rPr>
        <w:t>,</w:t>
      </w:r>
      <w:r w:rsidR="003A457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% </w:t>
      </w:r>
      <w:r w:rsidRPr="00BF79FA">
        <w:rPr>
          <w:rFonts w:ascii="Times New Roman" w:hAnsi="Times New Roman"/>
        </w:rPr>
        <w:t xml:space="preserve"> (в сопоставимых ценах) к </w:t>
      </w:r>
      <w:r>
        <w:rPr>
          <w:rFonts w:ascii="Times New Roman" w:hAnsi="Times New Roman"/>
        </w:rPr>
        <w:t>январю-</w:t>
      </w:r>
      <w:r w:rsidR="003D2B87">
        <w:rPr>
          <w:rFonts w:ascii="Times New Roman" w:hAnsi="Times New Roman"/>
        </w:rPr>
        <w:t>и</w:t>
      </w:r>
      <w:r>
        <w:rPr>
          <w:rFonts w:ascii="Times New Roman" w:hAnsi="Times New Roman"/>
        </w:rPr>
        <w:t>ю</w:t>
      </w:r>
      <w:r w:rsidR="003D2B87">
        <w:rPr>
          <w:rFonts w:ascii="Times New Roman" w:hAnsi="Times New Roman"/>
        </w:rPr>
        <w:t>ню</w:t>
      </w:r>
      <w:r w:rsidRPr="00BF79F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BF79FA">
        <w:rPr>
          <w:rFonts w:ascii="Times New Roman" w:hAnsi="Times New Roman"/>
        </w:rPr>
        <w:t xml:space="preserve"> г.</w:t>
      </w:r>
    </w:p>
    <w:tbl>
      <w:tblPr>
        <w:tblStyle w:val="a8"/>
        <w:tblW w:w="0" w:type="auto"/>
        <w:jc w:val="center"/>
        <w:tblLook w:val="04A0"/>
      </w:tblPr>
      <w:tblGrid>
        <w:gridCol w:w="2935"/>
        <w:gridCol w:w="3218"/>
        <w:gridCol w:w="42"/>
        <w:gridCol w:w="3076"/>
      </w:tblGrid>
      <w:tr w:rsidR="004023CE" w:rsidTr="003D2B87">
        <w:trPr>
          <w:trHeight w:hRule="exact" w:val="425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C13B5C">
              <w:rPr>
                <w:rFonts w:ascii="Times New Roman" w:hAnsi="Times New Roman" w:cs="Times New Roman"/>
              </w:rPr>
              <w:t>в</w:t>
            </w:r>
            <w:proofErr w:type="gramEnd"/>
            <w:r w:rsidRPr="00C13B5C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4023CE" w:rsidTr="005F47CB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4023CE" w:rsidTr="005F47CB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4023CE" w:rsidRPr="005F47CB" w:rsidRDefault="004023CE" w:rsidP="00AB59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  <w:proofErr w:type="gramStart"/>
            <w:r w:rsidR="005F47C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F47C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113,6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92,6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61,2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FD6A60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80,3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E05896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55,9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127,2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78,9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96DDF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64,3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118,4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4C7BCD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74,1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3A5463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80,6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AC5A45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95,1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75,8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76,5</w:t>
            </w:r>
          </w:p>
        </w:tc>
        <w:tc>
          <w:tcPr>
            <w:tcW w:w="3076" w:type="dxa"/>
            <w:vAlign w:val="center"/>
          </w:tcPr>
          <w:p w:rsidR="004023CE" w:rsidRDefault="005F47CB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107,8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9271" w:type="dxa"/>
            <w:gridSpan w:val="4"/>
            <w:vAlign w:val="center"/>
          </w:tcPr>
          <w:p w:rsidR="004023CE" w:rsidRPr="00650E06" w:rsidRDefault="004023CE" w:rsidP="00AB5983">
            <w:pPr>
              <w:pStyle w:val="PlainText1"/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D63EA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  <w:proofErr w:type="gramStart"/>
            <w:r w:rsidR="00D63EA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18" w:type="dxa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89,3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D63EA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  <w:proofErr w:type="gramStart"/>
            <w:r w:rsidR="00D63EA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D63EA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  <w:proofErr w:type="gramStart"/>
            <w:r w:rsidR="00D63EA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99,9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114,6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D63EA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  <w:r w:rsidR="00D63EA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81,5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D63EA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  <w:r w:rsidR="00D63EA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169,2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</w:tr>
      <w:tr w:rsidR="00BF5CE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5CEE" w:rsidRPr="003D2B87" w:rsidRDefault="00BF5CE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  <w:r w:rsidR="00D63EA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8" w:type="dxa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3D2B87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3D2B87" w:rsidRDefault="003D2B87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18" w:type="dxa"/>
            <w:vAlign w:val="center"/>
          </w:tcPr>
          <w:p w:rsidR="003D2B87" w:rsidRDefault="003A4571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174,6</w:t>
            </w:r>
          </w:p>
        </w:tc>
        <w:tc>
          <w:tcPr>
            <w:tcW w:w="3118" w:type="dxa"/>
            <w:gridSpan w:val="2"/>
            <w:vAlign w:val="center"/>
          </w:tcPr>
          <w:p w:rsidR="003D2B87" w:rsidRDefault="003A4571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100,6</w:t>
            </w:r>
          </w:p>
        </w:tc>
      </w:tr>
      <w:tr w:rsidR="006D22A3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6D22A3" w:rsidRDefault="006D22A3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18" w:type="dxa"/>
            <w:vAlign w:val="center"/>
          </w:tcPr>
          <w:p w:rsidR="006D22A3" w:rsidRDefault="006D22A3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120,2</w:t>
            </w:r>
          </w:p>
        </w:tc>
        <w:tc>
          <w:tcPr>
            <w:tcW w:w="3118" w:type="dxa"/>
            <w:gridSpan w:val="2"/>
            <w:vAlign w:val="center"/>
          </w:tcPr>
          <w:p w:rsidR="006D22A3" w:rsidRDefault="006D22A3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</w:tbl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DD47D6" w:rsidRDefault="00DD47D6" w:rsidP="00DD47D6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4"/>
          <w:szCs w:val="28"/>
        </w:rPr>
        <w:t>___________________</w:t>
      </w:r>
    </w:p>
    <w:p w:rsidR="00DD47D6" w:rsidRDefault="00DD47D6" w:rsidP="00DD47D6">
      <w:pPr>
        <w:pStyle w:val="ab"/>
        <w:rPr>
          <w:rFonts w:ascii="Times New Roman" w:hAnsi="Times New Roman"/>
          <w:b/>
          <w:bCs/>
          <w:sz w:val="24"/>
          <w:szCs w:val="28"/>
        </w:rPr>
      </w:pPr>
      <w:r w:rsidRPr="00BF7045">
        <w:rPr>
          <w:rFonts w:ascii="Times New Roman" w:hAnsi="Times New Roman"/>
          <w:sz w:val="16"/>
          <w:szCs w:val="16"/>
        </w:rPr>
        <w:t xml:space="preserve"> </w:t>
      </w:r>
      <w:r w:rsidRPr="00BF7045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 xml:space="preserve">Оперативные данные за 2020 год уточнены на основании итогов годовых статистических обследований хозяйствующих субъектов. </w:t>
      </w:r>
      <w:r>
        <w:rPr>
          <w:rFonts w:ascii="Times New Roman" w:hAnsi="Times New Roman" w:cs="Times New Roman"/>
          <w:sz w:val="16"/>
          <w:szCs w:val="16"/>
        </w:rPr>
        <w:br/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>Оперативные данные уточнены на основании итогов годовых статистических обследований организаций, не относящихся к субъектам малого</w:t>
      </w:r>
      <w:r>
        <w:rPr>
          <w:rFonts w:ascii="Times New Roman" w:hAnsi="Times New Roman" w:cs="Times New Roman"/>
          <w:sz w:val="16"/>
          <w:szCs w:val="16"/>
        </w:rPr>
        <w:br/>
        <w:t xml:space="preserve">   предпринимательства, и ежегодных выборочных обследований,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микропредприятий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индивидуальных предпринимателей с распространением</w:t>
      </w:r>
      <w:r>
        <w:rPr>
          <w:rFonts w:ascii="Times New Roman" w:hAnsi="Times New Roman" w:cs="Times New Roman"/>
          <w:sz w:val="16"/>
          <w:szCs w:val="16"/>
        </w:rPr>
        <w:br/>
        <w:t xml:space="preserve">    полученных данных на генеральную совокупность объектов наблюдения.</w:t>
      </w:r>
      <w:r w:rsidR="00D63EAB">
        <w:rPr>
          <w:rFonts w:ascii="Times New Roman" w:hAnsi="Times New Roman" w:cs="Times New Roman"/>
          <w:sz w:val="16"/>
          <w:szCs w:val="16"/>
        </w:rPr>
        <w:br/>
      </w:r>
      <w:r w:rsidR="00D63EA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D63EAB">
        <w:rPr>
          <w:rFonts w:ascii="Times New Roman" w:hAnsi="Times New Roman" w:cs="Times New Roman"/>
          <w:sz w:val="16"/>
          <w:szCs w:val="16"/>
        </w:rPr>
        <w:t xml:space="preserve">Данные уточнены за счет </w:t>
      </w:r>
      <w:proofErr w:type="spellStart"/>
      <w:r w:rsidR="00D63EAB">
        <w:rPr>
          <w:rFonts w:ascii="Times New Roman" w:hAnsi="Times New Roman" w:cs="Times New Roman"/>
          <w:sz w:val="16"/>
          <w:szCs w:val="16"/>
        </w:rPr>
        <w:t>дооценки</w:t>
      </w:r>
      <w:proofErr w:type="spellEnd"/>
      <w:r w:rsidR="00D63EAB">
        <w:rPr>
          <w:rFonts w:ascii="Times New Roman" w:hAnsi="Times New Roman" w:cs="Times New Roman"/>
          <w:sz w:val="16"/>
          <w:szCs w:val="16"/>
        </w:rPr>
        <w:t xml:space="preserve"> объемов платных услуг населению на основе административных источников (ФНС России) о доходах </w:t>
      </w:r>
      <w:r w:rsidR="004B3C07">
        <w:rPr>
          <w:rFonts w:ascii="Times New Roman" w:hAnsi="Times New Roman" w:cs="Times New Roman"/>
          <w:sz w:val="16"/>
          <w:szCs w:val="16"/>
        </w:rPr>
        <w:t xml:space="preserve">  </w:t>
      </w:r>
      <w:r w:rsidR="004B3C07">
        <w:rPr>
          <w:rFonts w:ascii="Times New Roman" w:hAnsi="Times New Roman" w:cs="Times New Roman"/>
          <w:sz w:val="16"/>
          <w:szCs w:val="16"/>
        </w:rPr>
        <w:br/>
        <w:t xml:space="preserve">   </w:t>
      </w:r>
      <w:proofErr w:type="spellStart"/>
      <w:r w:rsidR="004B3C07">
        <w:rPr>
          <w:rFonts w:ascii="Times New Roman" w:hAnsi="Times New Roman" w:cs="Times New Roman"/>
          <w:sz w:val="16"/>
          <w:szCs w:val="16"/>
        </w:rPr>
        <w:t>с</w:t>
      </w:r>
      <w:r w:rsidR="00D63EAB">
        <w:rPr>
          <w:rFonts w:ascii="Times New Roman" w:hAnsi="Times New Roman" w:cs="Times New Roman"/>
          <w:sz w:val="16"/>
          <w:szCs w:val="16"/>
        </w:rPr>
        <w:t>амозанятых</w:t>
      </w:r>
      <w:proofErr w:type="spellEnd"/>
      <w:r w:rsidR="00D63EA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/>
        </w:rPr>
        <w:br/>
      </w:r>
      <w:r w:rsidRPr="00BF7045">
        <w:rPr>
          <w:rFonts w:ascii="Times New Roman" w:hAnsi="Times New Roman"/>
          <w:sz w:val="16"/>
          <w:szCs w:val="16"/>
        </w:rPr>
        <w:t xml:space="preserve"> </w:t>
      </w:r>
      <w:r w:rsidR="00D63EAB">
        <w:rPr>
          <w:rFonts w:ascii="Times New Roman" w:hAnsi="Times New Roman"/>
          <w:sz w:val="16"/>
          <w:szCs w:val="16"/>
          <w:vertAlign w:val="superscript"/>
        </w:rPr>
        <w:t>3</w:t>
      </w:r>
      <w:r w:rsidRPr="00BF7045">
        <w:rPr>
          <w:rFonts w:ascii="Times New Roman" w:hAnsi="Times New Roman"/>
          <w:sz w:val="16"/>
          <w:szCs w:val="16"/>
        </w:rPr>
        <w:t xml:space="preserve"> Данные</w:t>
      </w:r>
      <w:r w:rsidRPr="00AD5F5D">
        <w:rPr>
          <w:rFonts w:ascii="Times New Roman" w:hAnsi="Times New Roman"/>
          <w:sz w:val="16"/>
          <w:szCs w:val="16"/>
        </w:rPr>
        <w:t xml:space="preserve">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</w:t>
      </w:r>
      <w:proofErr w:type="gramEnd"/>
      <w:r w:rsidRPr="00AD5F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оперативной информации.</w:t>
      </w:r>
    </w:p>
    <w:p w:rsidR="004D2529" w:rsidRDefault="004D2529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45CFD" w:rsidRDefault="002D3EB6" w:rsidP="002D3EB6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Дин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t xml:space="preserve">амика объема платных услуг населению 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br/>
      </w:r>
      <w:r w:rsidR="004023CE" w:rsidRPr="009B5DFB">
        <w:rPr>
          <w:rFonts w:ascii="Times New Roman" w:hAnsi="Times New Roman"/>
          <w:bCs/>
          <w:szCs w:val="28"/>
        </w:rPr>
        <w:t>в сопоставимых ценах</w:t>
      </w:r>
      <w:proofErr w:type="gramStart"/>
      <w:r w:rsidR="001203A5">
        <w:rPr>
          <w:rFonts w:ascii="Times New Roman" w:hAnsi="Times New Roman"/>
          <w:bCs/>
          <w:szCs w:val="28"/>
        </w:rPr>
        <w:t xml:space="preserve"> (%)</w:t>
      </w:r>
      <w:r w:rsidR="004023CE" w:rsidRPr="007B24B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3150" cy="3724275"/>
            <wp:effectExtent l="1905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proofErr w:type="gramEnd"/>
    </w:p>
    <w:p w:rsidR="004023CE" w:rsidRPr="00BC2482" w:rsidRDefault="004023CE" w:rsidP="004023CE">
      <w:pPr>
        <w:pageBreakBefore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C2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3969"/>
        <w:gridCol w:w="1843"/>
        <w:gridCol w:w="1772"/>
        <w:gridCol w:w="1772"/>
      </w:tblGrid>
      <w:tr w:rsidR="004023CE" w:rsidTr="005F47CB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4023CE" w:rsidRPr="00BC2482" w:rsidRDefault="004023CE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4023CE" w:rsidRPr="00330734" w:rsidRDefault="004023CE" w:rsidP="005B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5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C52" w:rsidTr="005F47CB">
        <w:trPr>
          <w:trHeight w:val="1344"/>
        </w:trPr>
        <w:tc>
          <w:tcPr>
            <w:tcW w:w="3969" w:type="dxa"/>
            <w:vMerge/>
            <w:shd w:val="clear" w:color="auto" w:fill="FFFFFF" w:themeFill="background1"/>
          </w:tcPr>
          <w:p w:rsidR="000F6C52" w:rsidRPr="00BC2482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  <w:p w:rsidR="000F6C52" w:rsidRPr="002025CC" w:rsidRDefault="000F6C52" w:rsidP="005B0C88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5B0C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сопоставимых ценах)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 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4023CE" w:rsidRPr="008109EF" w:rsidTr="005F47CB">
        <w:trPr>
          <w:trHeight w:val="170"/>
        </w:trPr>
        <w:tc>
          <w:tcPr>
            <w:tcW w:w="3969" w:type="dxa"/>
            <w:vAlign w:val="center"/>
          </w:tcPr>
          <w:p w:rsidR="004023CE" w:rsidRPr="008109EF" w:rsidRDefault="004023CE" w:rsidP="00797D32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940856,5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120,2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4023CE" w:rsidRDefault="004023CE" w:rsidP="00797D32">
            <w:pPr>
              <w:spacing w:before="40" w:after="40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023CE" w:rsidRDefault="004023CE" w:rsidP="00797D32">
            <w:pPr>
              <w:spacing w:before="40" w:after="40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023CE" w:rsidRPr="000C2429" w:rsidRDefault="004023CE" w:rsidP="00797D32">
            <w:pPr>
              <w:spacing w:before="40" w:after="40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65651,2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159,2</w:t>
            </w:r>
          </w:p>
        </w:tc>
        <w:tc>
          <w:tcPr>
            <w:tcW w:w="1772" w:type="dxa"/>
            <w:vAlign w:val="bottom"/>
          </w:tcPr>
          <w:p w:rsidR="004023CE" w:rsidRPr="00E022B9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7,0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278153,6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120,1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3A4571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3A4571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6418,3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121,0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3A4571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138217,2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100,4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3A4571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3A4571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59536,5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108,3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</w:t>
            </w:r>
            <w:r w:rsidR="003A4571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96923,5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101,</w:t>
            </w:r>
            <w:r w:rsidR="003A4571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</w:t>
            </w:r>
            <w:r w:rsidR="003A4571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17821,7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129,9</w:t>
            </w:r>
          </w:p>
        </w:tc>
        <w:tc>
          <w:tcPr>
            <w:tcW w:w="1772" w:type="dxa"/>
            <w:vAlign w:val="bottom"/>
          </w:tcPr>
          <w:p w:rsidR="004023CE" w:rsidRPr="00C71DB2" w:rsidRDefault="003A0A87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3A4571">
              <w:rPr>
                <w:rFonts w:ascii="Times New Roman" w:hAnsi="Times New Roman"/>
                <w:szCs w:val="20"/>
              </w:rPr>
              <w:t>,9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4023CE" w:rsidRPr="00B6255F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7143,6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104,8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3A4571"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21594,4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141,8</w:t>
            </w:r>
          </w:p>
        </w:tc>
        <w:tc>
          <w:tcPr>
            <w:tcW w:w="1772" w:type="dxa"/>
            <w:vAlign w:val="bottom"/>
          </w:tcPr>
          <w:p w:rsidR="004023CE" w:rsidRPr="00C71DB2" w:rsidRDefault="003A0A87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2,3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11184,8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B53499">
              <w:rPr>
                <w:rFonts w:ascii="Times New Roman" w:hAnsi="Times New Roman"/>
                <w:szCs w:val="20"/>
              </w:rPr>
              <w:t>7</w:t>
            </w:r>
            <w:r w:rsidR="003A4571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3A457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0B5D2A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</w:t>
            </w:r>
            <w:r w:rsidR="000B5D2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85950,9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3A4571">
              <w:rPr>
                <w:rFonts w:ascii="Times New Roman" w:hAnsi="Times New Roman"/>
                <w:szCs w:val="20"/>
              </w:rPr>
              <w:t>56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3A4571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</w:t>
            </w:r>
            <w:r w:rsidR="000B5D2A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1802,0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328,4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0B5D2A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0B5D2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4023CE" w:rsidRPr="00C71DB2" w:rsidRDefault="004023CE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023CE" w:rsidRPr="00C71DB2" w:rsidRDefault="004023CE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023CE" w:rsidRPr="00C71DB2" w:rsidRDefault="004023CE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1548,5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311,4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0B5D2A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0B5D2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994,0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113,5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7847,0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</w:t>
            </w:r>
            <w:r w:rsidR="00B53499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772" w:type="dxa"/>
            <w:vAlign w:val="bottom"/>
          </w:tcPr>
          <w:p w:rsidR="004023CE" w:rsidRPr="00C71DB2" w:rsidRDefault="003A0A87" w:rsidP="000B5D2A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0B5D2A"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4023CE" w:rsidRPr="005C6A03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4023CE" w:rsidRPr="00B6255F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80075,5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 w:rsidR="003A4571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3A457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772" w:type="dxa"/>
            <w:vAlign w:val="bottom"/>
          </w:tcPr>
          <w:p w:rsidR="004023CE" w:rsidRPr="00C71DB2" w:rsidRDefault="000B5D2A" w:rsidP="000B5D2A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  <w:r w:rsidR="004023CE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357,2</w:t>
            </w:r>
          </w:p>
        </w:tc>
        <w:tc>
          <w:tcPr>
            <w:tcW w:w="1772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63,9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B53499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023CE" w:rsidTr="005F47CB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797D32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4023CE" w:rsidRPr="00C71DB2" w:rsidRDefault="003A4571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61185,1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3A4571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3A4571">
              <w:rPr>
                <w:rFonts w:ascii="Times New Roman" w:hAnsi="Times New Roman"/>
                <w:szCs w:val="20"/>
              </w:rPr>
              <w:t>57</w:t>
            </w:r>
            <w:r w:rsidR="00B53499">
              <w:rPr>
                <w:rFonts w:ascii="Times New Roman" w:hAnsi="Times New Roman"/>
                <w:szCs w:val="20"/>
              </w:rPr>
              <w:t>,</w:t>
            </w:r>
            <w:r w:rsidR="003A4571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797D32">
            <w:pPr>
              <w:spacing w:before="40" w:after="40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</w:t>
            </w:r>
            <w:r w:rsidR="000B5D2A">
              <w:rPr>
                <w:rFonts w:ascii="Times New Roman" w:hAnsi="Times New Roman"/>
                <w:szCs w:val="20"/>
              </w:rPr>
              <w:t>5</w:t>
            </w:r>
          </w:p>
        </w:tc>
      </w:tr>
    </w:tbl>
    <w:p w:rsidR="004023CE" w:rsidRPr="00C42E64" w:rsidRDefault="004023CE" w:rsidP="004023CE">
      <w:pPr>
        <w:pageBreakBefore/>
        <w:spacing w:after="120" w:line="240" w:lineRule="auto"/>
        <w:jc w:val="center"/>
        <w:rPr>
          <w:rFonts w:ascii="Arial" w:hAnsi="Arial" w:cs="Arial"/>
        </w:rPr>
      </w:pPr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29250" cy="9191625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023CE" w:rsidRPr="00C42E64" w:rsidSect="008528E7">
      <w:footerReference w:type="default" r:id="rId9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77" w:rsidRDefault="00784577" w:rsidP="008528E7">
      <w:pPr>
        <w:spacing w:after="0" w:line="240" w:lineRule="auto"/>
      </w:pPr>
      <w:r>
        <w:separator/>
      </w:r>
    </w:p>
  </w:endnote>
  <w:endnote w:type="continuationSeparator" w:id="0">
    <w:p w:rsidR="00784577" w:rsidRDefault="00784577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B" w:rsidRDefault="004379B3" w:rsidP="008528E7">
    <w:pPr>
      <w:pStyle w:val="a5"/>
      <w:jc w:val="center"/>
    </w:pPr>
    <w:r w:rsidRPr="004379B3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4379B3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5F47CB" w:rsidRPr="008528E7">
      <w:rPr>
        <w:rFonts w:ascii="Times New Roman" w:hAnsi="Times New Roman"/>
        <w:sz w:val="20"/>
        <w:szCs w:val="20"/>
      </w:rPr>
      <w:t>МОССТАТ</w:t>
    </w:r>
    <w:r w:rsidR="005F47CB">
      <w:rPr>
        <w:rFonts w:ascii="Times New Roman" w:hAnsi="Times New Roman"/>
        <w:sz w:val="20"/>
        <w:szCs w:val="20"/>
      </w:rPr>
      <w:br/>
    </w:r>
    <w:r w:rsidR="005F47CB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5F47CB">
      <w:rPr>
        <w:rFonts w:ascii="Times New Roman" w:hAnsi="Times New Roman"/>
        <w:sz w:val="20"/>
        <w:szCs w:val="20"/>
      </w:rPr>
      <w:t xml:space="preserve">городу </w:t>
    </w:r>
    <w:r w:rsidR="005F47CB" w:rsidRPr="008528E7">
      <w:rPr>
        <w:rFonts w:ascii="Times New Roman" w:hAnsi="Times New Roman"/>
        <w:sz w:val="20"/>
        <w:szCs w:val="20"/>
      </w:rPr>
      <w:t>Москв</w:t>
    </w:r>
    <w:r w:rsidR="005F47CB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77" w:rsidRDefault="00784577" w:rsidP="008528E7">
      <w:pPr>
        <w:spacing w:after="0" w:line="240" w:lineRule="auto"/>
      </w:pPr>
      <w:r>
        <w:separator/>
      </w:r>
    </w:p>
  </w:footnote>
  <w:footnote w:type="continuationSeparator" w:id="0">
    <w:p w:rsidR="00784577" w:rsidRDefault="00784577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35605"/>
    <w:rsid w:val="00045CFD"/>
    <w:rsid w:val="000538F9"/>
    <w:rsid w:val="000575A7"/>
    <w:rsid w:val="00060675"/>
    <w:rsid w:val="00075E0C"/>
    <w:rsid w:val="000832CF"/>
    <w:rsid w:val="00086C72"/>
    <w:rsid w:val="000936A3"/>
    <w:rsid w:val="000A6369"/>
    <w:rsid w:val="000B4DB8"/>
    <w:rsid w:val="000B5D2A"/>
    <w:rsid w:val="000C1CDB"/>
    <w:rsid w:val="000D195A"/>
    <w:rsid w:val="000D588B"/>
    <w:rsid w:val="000E0411"/>
    <w:rsid w:val="000F6C52"/>
    <w:rsid w:val="000F71CE"/>
    <w:rsid w:val="001203A5"/>
    <w:rsid w:val="001713A4"/>
    <w:rsid w:val="00193C24"/>
    <w:rsid w:val="001B14A0"/>
    <w:rsid w:val="001C6329"/>
    <w:rsid w:val="001D3300"/>
    <w:rsid w:val="001E58A0"/>
    <w:rsid w:val="0022208F"/>
    <w:rsid w:val="002270C7"/>
    <w:rsid w:val="00262D23"/>
    <w:rsid w:val="002B41BA"/>
    <w:rsid w:val="002B6E98"/>
    <w:rsid w:val="002D3EB6"/>
    <w:rsid w:val="002E31DE"/>
    <w:rsid w:val="002F60E4"/>
    <w:rsid w:val="0030572A"/>
    <w:rsid w:val="003A0A87"/>
    <w:rsid w:val="003A4571"/>
    <w:rsid w:val="003D2B87"/>
    <w:rsid w:val="003E1B45"/>
    <w:rsid w:val="0040144E"/>
    <w:rsid w:val="004023CE"/>
    <w:rsid w:val="00403CCF"/>
    <w:rsid w:val="004042EA"/>
    <w:rsid w:val="00427AB3"/>
    <w:rsid w:val="004379B3"/>
    <w:rsid w:val="0046744E"/>
    <w:rsid w:val="004B131B"/>
    <w:rsid w:val="004B14D8"/>
    <w:rsid w:val="004B3C07"/>
    <w:rsid w:val="004D2529"/>
    <w:rsid w:val="004F716C"/>
    <w:rsid w:val="00511523"/>
    <w:rsid w:val="005118AE"/>
    <w:rsid w:val="00516A93"/>
    <w:rsid w:val="0052290D"/>
    <w:rsid w:val="00550DCC"/>
    <w:rsid w:val="005714D0"/>
    <w:rsid w:val="005B0C88"/>
    <w:rsid w:val="005B7640"/>
    <w:rsid w:val="005C0343"/>
    <w:rsid w:val="005F47CB"/>
    <w:rsid w:val="00606D6D"/>
    <w:rsid w:val="006C60C4"/>
    <w:rsid w:val="006D22A3"/>
    <w:rsid w:val="006D4C77"/>
    <w:rsid w:val="00700CC3"/>
    <w:rsid w:val="00733528"/>
    <w:rsid w:val="00743850"/>
    <w:rsid w:val="0075586A"/>
    <w:rsid w:val="00760E52"/>
    <w:rsid w:val="00770946"/>
    <w:rsid w:val="00784577"/>
    <w:rsid w:val="00792E76"/>
    <w:rsid w:val="00797D32"/>
    <w:rsid w:val="007C0D93"/>
    <w:rsid w:val="007F6FA0"/>
    <w:rsid w:val="00845E86"/>
    <w:rsid w:val="008469F5"/>
    <w:rsid w:val="008528E7"/>
    <w:rsid w:val="0087349D"/>
    <w:rsid w:val="00893FF7"/>
    <w:rsid w:val="008A69AE"/>
    <w:rsid w:val="008E583E"/>
    <w:rsid w:val="009009AC"/>
    <w:rsid w:val="0090468C"/>
    <w:rsid w:val="00926572"/>
    <w:rsid w:val="0096480C"/>
    <w:rsid w:val="0098588E"/>
    <w:rsid w:val="00992EEA"/>
    <w:rsid w:val="009C0D5B"/>
    <w:rsid w:val="009D7232"/>
    <w:rsid w:val="00A24085"/>
    <w:rsid w:val="00A24C10"/>
    <w:rsid w:val="00A27743"/>
    <w:rsid w:val="00A3139E"/>
    <w:rsid w:val="00A5662D"/>
    <w:rsid w:val="00A8354D"/>
    <w:rsid w:val="00A919CB"/>
    <w:rsid w:val="00A97400"/>
    <w:rsid w:val="00AA2408"/>
    <w:rsid w:val="00AA3F97"/>
    <w:rsid w:val="00AB5983"/>
    <w:rsid w:val="00AC288E"/>
    <w:rsid w:val="00AD3518"/>
    <w:rsid w:val="00B0732B"/>
    <w:rsid w:val="00B13880"/>
    <w:rsid w:val="00B143D3"/>
    <w:rsid w:val="00B53499"/>
    <w:rsid w:val="00B8388F"/>
    <w:rsid w:val="00B928B1"/>
    <w:rsid w:val="00BB32D1"/>
    <w:rsid w:val="00BF50BF"/>
    <w:rsid w:val="00BF5CEE"/>
    <w:rsid w:val="00BF7045"/>
    <w:rsid w:val="00C10420"/>
    <w:rsid w:val="00C15965"/>
    <w:rsid w:val="00C20EA8"/>
    <w:rsid w:val="00C26723"/>
    <w:rsid w:val="00C338E5"/>
    <w:rsid w:val="00C460F0"/>
    <w:rsid w:val="00C56156"/>
    <w:rsid w:val="00C60D34"/>
    <w:rsid w:val="00C61854"/>
    <w:rsid w:val="00C65C1B"/>
    <w:rsid w:val="00C75ACC"/>
    <w:rsid w:val="00CA3249"/>
    <w:rsid w:val="00CE13F4"/>
    <w:rsid w:val="00CF4ED6"/>
    <w:rsid w:val="00D476C8"/>
    <w:rsid w:val="00D52C47"/>
    <w:rsid w:val="00D63EAB"/>
    <w:rsid w:val="00D87F32"/>
    <w:rsid w:val="00D950A7"/>
    <w:rsid w:val="00DC4965"/>
    <w:rsid w:val="00DD47D6"/>
    <w:rsid w:val="00DE4C19"/>
    <w:rsid w:val="00DE79D7"/>
    <w:rsid w:val="00DF0A9C"/>
    <w:rsid w:val="00E771E1"/>
    <w:rsid w:val="00E851F8"/>
    <w:rsid w:val="00EC7D48"/>
    <w:rsid w:val="00ED1FB7"/>
    <w:rsid w:val="00ED5BF2"/>
    <w:rsid w:val="00ED7A6B"/>
    <w:rsid w:val="00F43909"/>
    <w:rsid w:val="00F5565C"/>
    <w:rsid w:val="00F66794"/>
    <w:rsid w:val="00F6719D"/>
    <w:rsid w:val="00F71E6B"/>
    <w:rsid w:val="00F82E4C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7F6F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rsid w:val="007F6FA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201442899310985E-2"/>
          <c:y val="4.5158970941550122E-2"/>
          <c:w val="0.99133613561461342"/>
          <c:h val="0.485693764630772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115</c:v>
                </c:pt>
                <c:pt idx="1">
                  <c:v>113.6</c:v>
                </c:pt>
                <c:pt idx="2">
                  <c:v>92.6</c:v>
                </c:pt>
                <c:pt idx="3">
                  <c:v>61.2</c:v>
                </c:pt>
                <c:pt idx="4">
                  <c:v>46.8</c:v>
                </c:pt>
                <c:pt idx="5">
                  <c:v>55.9</c:v>
                </c:pt>
                <c:pt idx="6">
                  <c:v>64.3</c:v>
                </c:pt>
                <c:pt idx="7">
                  <c:v>74.099999999999994</c:v>
                </c:pt>
                <c:pt idx="8">
                  <c:v>80.599999999999994</c:v>
                </c:pt>
                <c:pt idx="9">
                  <c:v>77.7</c:v>
                </c:pt>
                <c:pt idx="10">
                  <c:v>75.8</c:v>
                </c:pt>
                <c:pt idx="11">
                  <c:v>76.5</c:v>
                </c:pt>
                <c:pt idx="12">
                  <c:v>71.8</c:v>
                </c:pt>
                <c:pt idx="13">
                  <c:v>75.400000000000006</c:v>
                </c:pt>
                <c:pt idx="14">
                  <c:v>99.9</c:v>
                </c:pt>
                <c:pt idx="15">
                  <c:v>169.2</c:v>
                </c:pt>
                <c:pt idx="16">
                  <c:v>220.8</c:v>
                </c:pt>
                <c:pt idx="17">
                  <c:v>174.6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Лист1!$C$2:$C$19</c:f>
              <c:numCache>
                <c:formatCode>0.0</c:formatCode>
                <c:ptCount val="18"/>
                <c:pt idx="0">
                  <c:v>95.5</c:v>
                </c:pt>
                <c:pt idx="1">
                  <c:v>94.5</c:v>
                </c:pt>
                <c:pt idx="2">
                  <c:v>87</c:v>
                </c:pt>
                <c:pt idx="3">
                  <c:v>69.2</c:v>
                </c:pt>
                <c:pt idx="4">
                  <c:v>80.3</c:v>
                </c:pt>
                <c:pt idx="5">
                  <c:v>127.2</c:v>
                </c:pt>
                <c:pt idx="6">
                  <c:v>118.4</c:v>
                </c:pt>
                <c:pt idx="7">
                  <c:v>117.5</c:v>
                </c:pt>
                <c:pt idx="8">
                  <c:v>104.2</c:v>
                </c:pt>
                <c:pt idx="9">
                  <c:v>95.1</c:v>
                </c:pt>
                <c:pt idx="10">
                  <c:v>93</c:v>
                </c:pt>
                <c:pt idx="11">
                  <c:v>107.8</c:v>
                </c:pt>
                <c:pt idx="12">
                  <c:v>89.3</c:v>
                </c:pt>
                <c:pt idx="13">
                  <c:v>99.5</c:v>
                </c:pt>
                <c:pt idx="14">
                  <c:v>114.6</c:v>
                </c:pt>
                <c:pt idx="15">
                  <c:v>116.9</c:v>
                </c:pt>
                <c:pt idx="16">
                  <c:v>104.8</c:v>
                </c:pt>
                <c:pt idx="17">
                  <c:v>100.6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marker val="1"/>
        <c:axId val="77037952"/>
        <c:axId val="77039488"/>
      </c:lineChart>
      <c:catAx>
        <c:axId val="77037952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039488"/>
        <c:crosses val="autoZero"/>
        <c:auto val="1"/>
        <c:lblAlgn val="ctr"/>
        <c:lblOffset val="500"/>
      </c:catAx>
      <c:valAx>
        <c:axId val="77039488"/>
        <c:scaling>
          <c:orientation val="minMax"/>
          <c:max val="250"/>
          <c:min val="20"/>
        </c:scaling>
        <c:axPos val="l"/>
        <c:min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037952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843"/>
          <c:y val="0.76988834728992261"/>
          <c:w val="0.73448768503937012"/>
          <c:h val="0.1889345250762574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3"/>
      <c:perspective val="0"/>
    </c:view3D>
    <c:plotArea>
      <c:layout>
        <c:manualLayout>
          <c:layoutTarget val="inner"/>
          <c:xMode val="edge"/>
          <c:yMode val="edge"/>
          <c:x val="0.13675847496622975"/>
          <c:y val="8.2940829287530771E-2"/>
          <c:w val="0.76130073214532912"/>
          <c:h val="0.49653646662042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646E-2"/>
                  <c:y val="-5.1280215091944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7.1192153612377402E-3"/>
                  <c:y val="-2.91583914704962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8665377354146521E-2"/>
                  <c:y val="3.747541919954326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-1.2943426936535948E-3"/>
                  <c:y val="2.32563671599432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1.3211571015116164E-2"/>
                  <c:y val="4.302384561271006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6.1747018464797165E-3"/>
                  <c:y val="9.605483252417359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2.0389556568586823E-3"/>
                  <c:y val="8.732841037357377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4205000690703194E-6"/>
                  <c:y val="-2.73683924224499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Val val="1"/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5754E-2"/>
                  <c:y val="-4.38341147608841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9,1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463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4.3711746557996103E-2"/>
                  <c:y val="-8.67278636802536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300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-8.8870470138601616E-3"/>
                  <c:y val="9.2769232861436546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7</c:v>
                </c:pt>
                <c:pt idx="1">
                  <c:v>29.6</c:v>
                </c:pt>
                <c:pt idx="2" formatCode="General">
                  <c:v>0.70000000000000062</c:v>
                </c:pt>
                <c:pt idx="3" formatCode="General">
                  <c:v>14.7</c:v>
                </c:pt>
                <c:pt idx="4" formatCode="General">
                  <c:v>6.3</c:v>
                </c:pt>
                <c:pt idx="5">
                  <c:v>10.3</c:v>
                </c:pt>
                <c:pt idx="6" formatCode="General">
                  <c:v>1.9000000000000001</c:v>
                </c:pt>
                <c:pt idx="7">
                  <c:v>0.8</c:v>
                </c:pt>
                <c:pt idx="8">
                  <c:v>2.2999999999999998</c:v>
                </c:pt>
                <c:pt idx="9" formatCode="General">
                  <c:v>1.2</c:v>
                </c:pt>
                <c:pt idx="10" formatCode="General">
                  <c:v>9.1</c:v>
                </c:pt>
                <c:pt idx="11" formatCode="General">
                  <c:v>0.2</c:v>
                </c:pt>
                <c:pt idx="12" formatCode="General">
                  <c:v>0.8</c:v>
                </c:pt>
                <c:pt idx="13">
                  <c:v>8.5</c:v>
                </c:pt>
                <c:pt idx="14">
                  <c:v>0.1</c:v>
                </c:pt>
                <c:pt idx="15">
                  <c:v>0</c:v>
                </c:pt>
                <c:pt idx="16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</c:pie3DChart>
    </c:plotArea>
    <c:legend>
      <c:legendPos val="b"/>
      <c:layout>
        <c:manualLayout>
          <c:xMode val="edge"/>
          <c:yMode val="edge"/>
          <c:x val="1.6036009706926067E-2"/>
          <c:y val="0.56023086233391861"/>
          <c:w val="0.95633393194271255"/>
          <c:h val="0.42060212421633825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0.17193</cdr:x>
      <cdr:y>0.01322</cdr:y>
    </cdr:from>
    <cdr:to>
      <cdr:x>0.81958</cdr:x>
      <cdr:y>0.12124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33450" y="121548"/>
          <a:ext cx="3516243" cy="99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Структура платных услуг населению </a:t>
          </a:r>
          <a:b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 январе-июне 2021 года</a:t>
          </a:r>
          <a:r>
            <a:rPr lang="ru-RU" sz="1200" b="1">
              <a:latin typeface="+mn-lt"/>
              <a:ea typeface="+mn-ea"/>
              <a:cs typeface="+mn-cs"/>
            </a:rPr>
            <a:t/>
          </a:r>
          <a:br>
            <a:rPr lang="ru-RU" sz="1200" b="1">
              <a:latin typeface="+mn-lt"/>
              <a:ea typeface="+mn-ea"/>
              <a:cs typeface="+mn-cs"/>
            </a:rPr>
          </a:br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в процентах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8879-021E-46E6-996B-5DFA4C32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7</cp:revision>
  <cp:lastPrinted>2021-08-03T09:52:00Z</cp:lastPrinted>
  <dcterms:created xsi:type="dcterms:W3CDTF">2021-08-02T06:17:00Z</dcterms:created>
  <dcterms:modified xsi:type="dcterms:W3CDTF">2021-08-03T09:58:00Z</dcterms:modified>
</cp:coreProperties>
</file>